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608t00"/>
          <w:b/>
          <w:sz w:val="20"/>
          <w:szCs w:val="20"/>
        </w:rPr>
      </w:pPr>
      <w:bookmarkStart w:id="0" w:name="_GoBack"/>
      <w:r w:rsidRPr="00015097">
        <w:rPr>
          <w:rFonts w:ascii="Verdana" w:hAnsi="Verdana" w:cs="TTE2B05608t00"/>
          <w:b/>
          <w:sz w:val="20"/>
          <w:szCs w:val="20"/>
        </w:rPr>
        <w:t>Näher- / Grenzbaurechtserklärung</w:t>
      </w:r>
    </w:p>
    <w:bookmarkEnd w:id="0"/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_______________________________________</w:t>
      </w:r>
      <w:r>
        <w:rPr>
          <w:rFonts w:ascii="Verdana" w:hAnsi="Verdana" w:cs="TTE2B053E8t00"/>
          <w:sz w:val="20"/>
          <w:szCs w:val="20"/>
        </w:rPr>
        <w:t>______________________________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ZapfDingbats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Ich/Wir geben zuhanden der Baubehörde Bauma die Erklärung ab, dass ich/wir mit den vorgesehenen herabgesetzten Grenz- bzw. Gebäudeabständen gegen-über meinem/unserem Grundstück einverstanden bin/sind (Näher- oder Grenzbaurecht).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 xml:space="preserve">Ich/Wir stimmen ebenfalls </w:t>
      </w:r>
      <w:proofErr w:type="gramStart"/>
      <w:r w:rsidRPr="00015097">
        <w:rPr>
          <w:rFonts w:ascii="Verdana" w:hAnsi="Verdana" w:cs="TTE2B053E8t00"/>
          <w:sz w:val="20"/>
          <w:szCs w:val="20"/>
        </w:rPr>
        <w:t>allfälligen</w:t>
      </w:r>
      <w:proofErr w:type="gramEnd"/>
      <w:r w:rsidRPr="00015097">
        <w:rPr>
          <w:rFonts w:ascii="Verdana" w:hAnsi="Verdana" w:cs="TTE2B053E8t00"/>
          <w:sz w:val="20"/>
          <w:szCs w:val="20"/>
        </w:rPr>
        <w:t xml:space="preserve"> Gebäudeüberlängen auf meinem/unserem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Grundstück zu (Dachvorsprung, Dachrinne etc.)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Die Zustimmung bezieht sich auf folgendes Bauprojekt: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Bauherrschaft: ..........................................................................</w:t>
      </w:r>
      <w:r>
        <w:rPr>
          <w:rFonts w:ascii="Verdana" w:hAnsi="Verdana" w:cs="TTE2B053E8t00"/>
          <w:sz w:val="20"/>
          <w:szCs w:val="20"/>
        </w:rPr>
        <w:t>...........................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Bauprojekt: ..........................................................................................................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Massgebende Pläne: ...................................................................</w:t>
      </w:r>
      <w:r>
        <w:rPr>
          <w:rFonts w:ascii="Verdana" w:hAnsi="Verdana" w:cs="TTE2B053E8t00"/>
          <w:sz w:val="20"/>
          <w:szCs w:val="20"/>
        </w:rPr>
        <w:t>..................</w:t>
      </w:r>
      <w:r w:rsidRPr="00015097">
        <w:rPr>
          <w:rFonts w:ascii="Verdana" w:hAnsi="Verdana" w:cs="TTE2B053E8t00"/>
          <w:sz w:val="20"/>
          <w:szCs w:val="20"/>
        </w:rPr>
        <w:t>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Diese Erklärung stützt sich auf § 270 Abs. 3 des Planungs- und Baugesetztes vom 7.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September 1975 (Fassung vom 1. September 1991), wonach durch nachbarliche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Vereinbarung unter Vorbehalt einwandfreier wohnhygienischer und feuerpolizeilicher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Verhältnisse ein Näherbaurecht begründet werden kann.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Die Erklärung gilt ebenfalls als Einverständnis zum Bauvorhaben im Sinn von § 15 der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Bauverfahrensverordnung (BVV) vom 3. Dezember 1997. Damit erübrigt sich aus meiner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Sicht die amtliche Publikation des Vorhabens.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Ich/Wir bestätige/n, alleinverfügungsberechtigte Grundeigentümer/in zu sein, oder mit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beiliegender Vollmacht aller verfügungsberechtigter Grundeigentümer zu handeln.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Name: .................................................................................................................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Adresse: .................................................................................</w:t>
      </w:r>
      <w:r>
        <w:rPr>
          <w:rFonts w:ascii="Verdana" w:hAnsi="Verdana" w:cs="TTE2B053E8t00"/>
          <w:sz w:val="20"/>
          <w:szCs w:val="20"/>
        </w:rPr>
        <w:t>.....................</w:t>
      </w:r>
      <w:r w:rsidRPr="00015097">
        <w:rPr>
          <w:rFonts w:ascii="Verdana" w:hAnsi="Verdana" w:cs="TTE2B053E8t00"/>
          <w:sz w:val="20"/>
          <w:szCs w:val="20"/>
        </w:rPr>
        <w:t>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Eigentümer/Bevollmächtigter von Kat. Nr.: .........................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Ort, Datum: ................</w:t>
      </w:r>
      <w:r>
        <w:rPr>
          <w:rFonts w:ascii="Verdana" w:hAnsi="Verdana" w:cs="TTE2B053E8t00"/>
          <w:sz w:val="20"/>
          <w:szCs w:val="20"/>
        </w:rPr>
        <w:t>..</w:t>
      </w:r>
      <w:r w:rsidR="00061809" w:rsidRPr="00061809">
        <w:rPr>
          <w:rFonts w:ascii="Verdana" w:hAnsi="Verdana" w:cs="TTE2B053E8t00"/>
          <w:sz w:val="20"/>
          <w:szCs w:val="20"/>
        </w:rPr>
        <w:t xml:space="preserve"> </w:t>
      </w:r>
      <w:r w:rsidR="00061809" w:rsidRPr="00015097">
        <w:rPr>
          <w:rFonts w:ascii="Verdana" w:hAnsi="Verdana" w:cs="TTE2B053E8t00"/>
          <w:sz w:val="20"/>
          <w:szCs w:val="20"/>
        </w:rPr>
        <w:t>.........</w:t>
      </w:r>
      <w:r w:rsidR="00061809">
        <w:rPr>
          <w:rFonts w:ascii="Verdana" w:hAnsi="Verdana" w:cs="TTE2B053E8t00"/>
          <w:sz w:val="20"/>
          <w:szCs w:val="20"/>
        </w:rPr>
        <w:t>........................................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Unterschrift: .....................</w:t>
      </w:r>
      <w:r w:rsidR="00061809" w:rsidRPr="00061809">
        <w:rPr>
          <w:rFonts w:ascii="Verdana" w:hAnsi="Verdana" w:cs="TTE2B053E8t00"/>
          <w:sz w:val="20"/>
          <w:szCs w:val="20"/>
        </w:rPr>
        <w:t xml:space="preserve"> </w:t>
      </w:r>
      <w:r w:rsidR="00061809" w:rsidRPr="00015097">
        <w:rPr>
          <w:rFonts w:ascii="Verdana" w:hAnsi="Verdana" w:cs="TTE2B053E8t00"/>
          <w:sz w:val="20"/>
          <w:szCs w:val="20"/>
        </w:rPr>
        <w:t>.........</w:t>
      </w:r>
      <w:r w:rsidR="00061809">
        <w:rPr>
          <w:rFonts w:ascii="Verdana" w:hAnsi="Verdana" w:cs="TTE2B053E8t00"/>
          <w:sz w:val="20"/>
          <w:szCs w:val="20"/>
        </w:rPr>
        <w:t>....................................</w:t>
      </w:r>
    </w:p>
    <w:p w:rsidR="00061809" w:rsidRDefault="00015097" w:rsidP="0006180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Verdana" w:hAnsi="Verdana" w:cs="ZapfDingbats"/>
          <w:sz w:val="20"/>
          <w:szCs w:val="20"/>
        </w:rPr>
      </w:pPr>
      <w:r>
        <w:rPr>
          <w:rFonts w:ascii="Verdana" w:hAnsi="Verdana" w:cs="TTE2B053E8t00"/>
          <w:sz w:val="20"/>
          <w:szCs w:val="20"/>
        </w:rPr>
        <w:t>Beilage:</w:t>
      </w:r>
      <w:r w:rsidR="00061809">
        <w:rPr>
          <w:rFonts w:ascii="Verdana" w:hAnsi="Verdana" w:cs="TTE2B053E8t00"/>
          <w:sz w:val="20"/>
          <w:szCs w:val="20"/>
        </w:rPr>
        <w:tab/>
      </w:r>
      <w:r w:rsidRPr="00015097">
        <w:rPr>
          <w:rFonts w:ascii="Verdana" w:hAnsi="Verdana" w:cs="TTE2B053E8t00"/>
          <w:sz w:val="20"/>
          <w:szCs w:val="20"/>
        </w:rPr>
        <w:t>Vollmacht</w:t>
      </w:r>
    </w:p>
    <w:p w:rsidR="00015097" w:rsidRPr="00015097" w:rsidRDefault="00061809" w:rsidP="00061809">
      <w:pPr>
        <w:tabs>
          <w:tab w:val="left" w:pos="1701"/>
        </w:tabs>
        <w:autoSpaceDE w:val="0"/>
        <w:autoSpaceDN w:val="0"/>
        <w:adjustRightInd w:val="0"/>
        <w:spacing w:after="0" w:line="480" w:lineRule="auto"/>
        <w:rPr>
          <w:rFonts w:ascii="Verdana" w:hAnsi="Verdana" w:cs="TTE2B053E8t00"/>
          <w:sz w:val="20"/>
          <w:szCs w:val="20"/>
        </w:rPr>
      </w:pPr>
      <w:r>
        <w:rPr>
          <w:rFonts w:ascii="Verdana" w:hAnsi="Verdana" w:cs="ZapfDingbats"/>
          <w:sz w:val="20"/>
          <w:szCs w:val="20"/>
        </w:rPr>
        <w:tab/>
      </w:r>
      <w:r w:rsidRPr="00015097">
        <w:rPr>
          <w:rFonts w:ascii="Verdana" w:hAnsi="Verdana" w:cs="TTE2B053E8t00"/>
          <w:sz w:val="20"/>
          <w:szCs w:val="20"/>
        </w:rPr>
        <w:t>.........</w:t>
      </w:r>
      <w:r>
        <w:rPr>
          <w:rFonts w:ascii="Verdana" w:hAnsi="Verdana" w:cs="TTE2B053E8t00"/>
          <w:sz w:val="20"/>
          <w:szCs w:val="20"/>
        </w:rPr>
        <w:t>............</w:t>
      </w:r>
      <w:r w:rsidRPr="00015097">
        <w:rPr>
          <w:rFonts w:ascii="Verdana" w:hAnsi="Verdana" w:cs="TTE2B053E8t00"/>
          <w:sz w:val="20"/>
          <w:szCs w:val="20"/>
        </w:rPr>
        <w:t>.......</w:t>
      </w:r>
      <w:r>
        <w:rPr>
          <w:rFonts w:ascii="Verdana" w:hAnsi="Verdana" w:cs="TTE2B053E8t00"/>
          <w:sz w:val="20"/>
          <w:szCs w:val="20"/>
        </w:rPr>
        <w:t>...................................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_______________________________________________________________________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  <w:u w:val="single"/>
        </w:rPr>
      </w:pPr>
      <w:r w:rsidRPr="00015097">
        <w:rPr>
          <w:rFonts w:ascii="Verdana" w:hAnsi="Verdana" w:cs="TTE2B053E8t00"/>
          <w:sz w:val="20"/>
          <w:szCs w:val="20"/>
          <w:u w:val="single"/>
        </w:rPr>
        <w:t>Erläuterung: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 xml:space="preserve">Bei einseitigen Näherbaurechten besteht die Begünstigung hinsichtlich der Abstände </w:t>
      </w:r>
      <w:r w:rsidRPr="00015097">
        <w:rPr>
          <w:rFonts w:ascii="Verdana" w:hAnsi="Verdana" w:cs="TTE2B05608t00"/>
          <w:sz w:val="20"/>
          <w:szCs w:val="20"/>
        </w:rPr>
        <w:t xml:space="preserve">nur </w:t>
      </w:r>
      <w:r w:rsidR="00061809">
        <w:rPr>
          <w:rFonts w:ascii="Verdana" w:hAnsi="Verdana" w:cs="TTE2B053E8t00"/>
          <w:sz w:val="20"/>
          <w:szCs w:val="20"/>
        </w:rPr>
        <w:t xml:space="preserve">für </w:t>
      </w:r>
      <w:r w:rsidRPr="00015097">
        <w:rPr>
          <w:rFonts w:ascii="Verdana" w:hAnsi="Verdana" w:cs="TTE2B053E8t00"/>
          <w:sz w:val="20"/>
          <w:szCs w:val="20"/>
        </w:rPr>
        <w:t>das begünstigte Grundstück. Bei allfälligen späteren Neubauten auf dem belasteten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Grundstück sind die Abstände gemäss Bauordnung einzuhalten, sofern nicht dannzumal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>entsprechende Näherbaurechte eingeräumt werden.</w:t>
      </w: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3E8t00"/>
          <w:sz w:val="20"/>
          <w:szCs w:val="20"/>
        </w:rPr>
      </w:pPr>
    </w:p>
    <w:p w:rsidR="00015097" w:rsidRPr="00015097" w:rsidRDefault="00015097" w:rsidP="00015097">
      <w:pPr>
        <w:autoSpaceDE w:val="0"/>
        <w:autoSpaceDN w:val="0"/>
        <w:adjustRightInd w:val="0"/>
        <w:spacing w:after="0" w:line="240" w:lineRule="auto"/>
        <w:rPr>
          <w:rFonts w:ascii="Verdana" w:hAnsi="Verdana" w:cs="TTE2B05608t00"/>
          <w:sz w:val="20"/>
          <w:szCs w:val="20"/>
        </w:rPr>
      </w:pPr>
      <w:r w:rsidRPr="00015097">
        <w:rPr>
          <w:rFonts w:ascii="Verdana" w:hAnsi="Verdana" w:cs="TTE2B053E8t00"/>
          <w:sz w:val="20"/>
          <w:szCs w:val="20"/>
        </w:rPr>
        <w:t xml:space="preserve">Diese Erklärung </w:t>
      </w:r>
      <w:r w:rsidRPr="00015097">
        <w:rPr>
          <w:rFonts w:ascii="Verdana" w:hAnsi="Verdana" w:cs="TTE2B05608t00"/>
          <w:sz w:val="20"/>
          <w:szCs w:val="20"/>
        </w:rPr>
        <w:t xml:space="preserve">gilt nicht als Gesuch um Zustellung des </w:t>
      </w:r>
      <w:proofErr w:type="spellStart"/>
      <w:r w:rsidRPr="00015097">
        <w:rPr>
          <w:rFonts w:ascii="Verdana" w:hAnsi="Verdana" w:cs="TTE2B05608t00"/>
          <w:sz w:val="20"/>
          <w:szCs w:val="20"/>
        </w:rPr>
        <w:t>baurechlichen</w:t>
      </w:r>
      <w:proofErr w:type="spellEnd"/>
      <w:r w:rsidRPr="00015097">
        <w:rPr>
          <w:rFonts w:ascii="Verdana" w:hAnsi="Verdana" w:cs="TTE2B05608t00"/>
          <w:sz w:val="20"/>
          <w:szCs w:val="20"/>
        </w:rPr>
        <w:t xml:space="preserve"> Entscheids im</w:t>
      </w:r>
    </w:p>
    <w:p w:rsidR="00BB170F" w:rsidRPr="00015097" w:rsidRDefault="00015097" w:rsidP="00015097">
      <w:pPr>
        <w:rPr>
          <w:rFonts w:ascii="Verdana" w:hAnsi="Verdana"/>
          <w:sz w:val="20"/>
          <w:szCs w:val="20"/>
        </w:rPr>
      </w:pPr>
      <w:r w:rsidRPr="00015097">
        <w:rPr>
          <w:rFonts w:ascii="Verdana" w:hAnsi="Verdana" w:cs="TTE2B05608t00"/>
          <w:sz w:val="20"/>
          <w:szCs w:val="20"/>
        </w:rPr>
        <w:t>Sinne von § 315 PBG.</w:t>
      </w:r>
    </w:p>
    <w:sectPr w:rsidR="00BB170F" w:rsidRPr="00015097" w:rsidSect="00061809">
      <w:headerReference w:type="default" r:id="rId7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97" w:rsidRDefault="00015097" w:rsidP="00015097">
      <w:pPr>
        <w:spacing w:after="0" w:line="240" w:lineRule="auto"/>
      </w:pPr>
      <w:r>
        <w:separator/>
      </w:r>
    </w:p>
  </w:endnote>
  <w:endnote w:type="continuationSeparator" w:id="0">
    <w:p w:rsidR="00015097" w:rsidRDefault="00015097" w:rsidP="0001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2B056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053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97" w:rsidRDefault="00015097" w:rsidP="00015097">
      <w:pPr>
        <w:spacing w:after="0" w:line="240" w:lineRule="auto"/>
      </w:pPr>
      <w:r>
        <w:separator/>
      </w:r>
    </w:p>
  </w:footnote>
  <w:footnote w:type="continuationSeparator" w:id="0">
    <w:p w:rsidR="00015097" w:rsidRDefault="00015097" w:rsidP="0001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097" w:rsidRDefault="00015097">
    <w:pPr>
      <w:pStyle w:val="Kopfzeile"/>
    </w:pPr>
    <w:r>
      <w:rPr>
        <w:rFonts w:ascii="Verdana" w:hAnsi="Verdana"/>
        <w:noProof/>
        <w:lang w:eastAsia="de-CH"/>
      </w:rPr>
      <w:drawing>
        <wp:anchor distT="0" distB="0" distL="114300" distR="114300" simplePos="0" relativeHeight="251659264" behindDoc="0" locked="0" layoutInCell="1" allowOverlap="1" wp14:anchorId="10F1EE7E" wp14:editId="2C5702A2">
          <wp:simplePos x="0" y="0"/>
          <wp:positionH relativeFrom="margin">
            <wp:posOffset>-697637</wp:posOffset>
          </wp:positionH>
          <wp:positionV relativeFrom="margin">
            <wp:posOffset>-1212850</wp:posOffset>
          </wp:positionV>
          <wp:extent cx="2052000" cy="853200"/>
          <wp:effectExtent l="0" t="0" r="571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 Bauma_Logo 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97"/>
    <w:rsid w:val="00015097"/>
    <w:rsid w:val="00061809"/>
    <w:rsid w:val="001424AA"/>
    <w:rsid w:val="00B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097"/>
  </w:style>
  <w:style w:type="paragraph" w:styleId="Fuzeile">
    <w:name w:val="footer"/>
    <w:basedOn w:val="Standard"/>
    <w:link w:val="FuzeileZchn"/>
    <w:uiPriority w:val="99"/>
    <w:unhideWhenUsed/>
    <w:rsid w:val="0001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097"/>
  </w:style>
  <w:style w:type="paragraph" w:styleId="Fuzeile">
    <w:name w:val="footer"/>
    <w:basedOn w:val="Standard"/>
    <w:link w:val="FuzeileZchn"/>
    <w:uiPriority w:val="99"/>
    <w:unhideWhenUsed/>
    <w:rsid w:val="0001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C52F10AE</Template>
  <TotalTime>0</TotalTime>
  <Pages>1</Pages>
  <Words>354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Adelmeyer Felix</dc:creator>
  <cp:lastModifiedBy>Lutz Matthias</cp:lastModifiedBy>
  <cp:revision>2</cp:revision>
  <dcterms:created xsi:type="dcterms:W3CDTF">2018-09-03T07:01:00Z</dcterms:created>
  <dcterms:modified xsi:type="dcterms:W3CDTF">2018-09-03T07:01:00Z</dcterms:modified>
</cp:coreProperties>
</file>